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5734" w14:textId="77777777" w:rsidR="00A17D1D" w:rsidRPr="00316C56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lang w:eastAsia="zh-TW"/>
        </w:rPr>
      </w:pPr>
      <w:r w:rsidRPr="0030705B">
        <w:rPr>
          <w:rFonts w:ascii="ＭＳ Ｐゴシック" w:eastAsia="ＭＳ Ｐゴシック" w:hAnsi="ＭＳ Ｐゴシック" w:hint="eastAsia"/>
          <w:b/>
          <w:sz w:val="48"/>
          <w:szCs w:val="48"/>
          <w:lang w:eastAsia="zh-TW"/>
        </w:rPr>
        <w:t>◎日常生活機能評価</w:t>
      </w:r>
    </w:p>
    <w:p w14:paraId="45FB4C64" w14:textId="77777777" w:rsidR="00A17D1D" w:rsidRPr="00087E02" w:rsidRDefault="00A17D1D" w:rsidP="00A17D1D">
      <w:pPr>
        <w:spacing w:line="0" w:lineRule="atLeast"/>
        <w:ind w:leftChars="282" w:left="560"/>
        <w:rPr>
          <w:rFonts w:ascii="ＭＳ Ｐゴシック" w:eastAsia="ＭＳ Ｐゴシック" w:hAnsi="ＭＳ Ｐゴシック"/>
          <w:sz w:val="28"/>
          <w:szCs w:val="28"/>
        </w:rPr>
      </w:pPr>
      <w:r w:rsidRPr="00087E02">
        <w:rPr>
          <w:rFonts w:ascii="ＭＳ Ｐゴシック" w:eastAsia="ＭＳ Ｐゴシック" w:hAnsi="ＭＳ Ｐゴシック" w:hint="eastAsia"/>
          <w:sz w:val="28"/>
          <w:szCs w:val="28"/>
        </w:rPr>
        <w:t>地域連携パスによるリハビリテーションの効果を測る際に必須とされる患者の機能評価で</w:t>
      </w:r>
      <w:r w:rsidRPr="00087E02">
        <w:rPr>
          <w:rFonts w:ascii="ＭＳ Ｐゴシック" w:eastAsia="ＭＳ Ｐゴシック" w:hAnsi="ＭＳ Ｐゴシック" w:hint="eastAsia"/>
          <w:b/>
          <w:sz w:val="28"/>
          <w:szCs w:val="28"/>
        </w:rPr>
        <w:t>13項目</w:t>
      </w:r>
      <w:r w:rsidR="00A14353" w:rsidRPr="00847346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19</w:t>
      </w:r>
      <w:r w:rsidRPr="00087E02">
        <w:rPr>
          <w:rFonts w:ascii="ＭＳ Ｐゴシック" w:eastAsia="ＭＳ Ｐゴシック" w:hAnsi="ＭＳ Ｐゴシック" w:hint="eastAsia"/>
          <w:b/>
          <w:sz w:val="28"/>
          <w:szCs w:val="28"/>
        </w:rPr>
        <w:t>点</w:t>
      </w:r>
      <w:r w:rsidRPr="00087E02">
        <w:rPr>
          <w:rFonts w:ascii="ＭＳ Ｐゴシック" w:eastAsia="ＭＳ Ｐゴシック" w:hAnsi="ＭＳ Ｐゴシック" w:hint="eastAsia"/>
          <w:sz w:val="28"/>
          <w:szCs w:val="28"/>
        </w:rPr>
        <w:t>からなる。点数が高いほど介助 、看護が必要である。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268"/>
        <w:gridCol w:w="1843"/>
      </w:tblGrid>
      <w:tr w:rsidR="00A17D1D" w:rsidRPr="00666301" w14:paraId="1625C0BB" w14:textId="77777777">
        <w:tc>
          <w:tcPr>
            <w:tcW w:w="709" w:type="dxa"/>
            <w:vMerge w:val="restart"/>
          </w:tcPr>
          <w:p w14:paraId="54AE84C0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3" w:type="dxa"/>
            <w:vMerge w:val="restart"/>
            <w:shd w:val="clear" w:color="auto" w:fill="CCFFCC"/>
            <w:vAlign w:val="center"/>
          </w:tcPr>
          <w:p w14:paraId="46278D3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患者の状況等</w:t>
            </w:r>
          </w:p>
        </w:tc>
        <w:tc>
          <w:tcPr>
            <w:tcW w:w="5954" w:type="dxa"/>
            <w:gridSpan w:val="3"/>
            <w:shd w:val="clear" w:color="auto" w:fill="CCFFCC"/>
          </w:tcPr>
          <w:p w14:paraId="76618484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点数</w:t>
            </w:r>
          </w:p>
        </w:tc>
      </w:tr>
      <w:tr w:rsidR="00A17D1D" w:rsidRPr="00666301" w14:paraId="731CB192" w14:textId="77777777">
        <w:tc>
          <w:tcPr>
            <w:tcW w:w="709" w:type="dxa"/>
            <w:vMerge/>
          </w:tcPr>
          <w:p w14:paraId="415F745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3" w:type="dxa"/>
            <w:vMerge/>
            <w:shd w:val="clear" w:color="auto" w:fill="CCFFCC"/>
          </w:tcPr>
          <w:p w14:paraId="05FE0B9D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43" w:type="dxa"/>
            <w:shd w:val="clear" w:color="auto" w:fill="CCFFCC"/>
          </w:tcPr>
          <w:p w14:paraId="7E1044BF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0点</w:t>
            </w:r>
          </w:p>
        </w:tc>
        <w:tc>
          <w:tcPr>
            <w:tcW w:w="2268" w:type="dxa"/>
            <w:shd w:val="clear" w:color="auto" w:fill="CCFFCC"/>
          </w:tcPr>
          <w:p w14:paraId="512A54DD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1点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14:paraId="60067754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２点</w:t>
            </w:r>
          </w:p>
        </w:tc>
      </w:tr>
      <w:tr w:rsidR="00A17D1D" w:rsidRPr="00666301" w14:paraId="2D7BD853" w14:textId="77777777">
        <w:trPr>
          <w:trHeight w:val="580"/>
        </w:trPr>
        <w:tc>
          <w:tcPr>
            <w:tcW w:w="709" w:type="dxa"/>
            <w:shd w:val="clear" w:color="auto" w:fill="FFFFCC"/>
            <w:vAlign w:val="center"/>
          </w:tcPr>
          <w:p w14:paraId="2ED528FF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42929B5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床上安静の指示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5D8D1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なし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FA0E82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C0B6DB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2642C562" w14:textId="77777777">
        <w:trPr>
          <w:trHeight w:val="733"/>
        </w:trPr>
        <w:tc>
          <w:tcPr>
            <w:tcW w:w="709" w:type="dxa"/>
            <w:shd w:val="clear" w:color="auto" w:fill="FFFFCC"/>
            <w:vAlign w:val="center"/>
          </w:tcPr>
          <w:p w14:paraId="0326A46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7C7D920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どちらかの手を胸元まで</w:t>
            </w:r>
          </w:p>
          <w:p w14:paraId="7858007E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持ち上げられる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17CC8B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EEA8E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E491F4F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67DDB37B" w14:textId="77777777">
        <w:trPr>
          <w:trHeight w:val="718"/>
        </w:trPr>
        <w:tc>
          <w:tcPr>
            <w:tcW w:w="709" w:type="dxa"/>
            <w:shd w:val="clear" w:color="auto" w:fill="FFFFCC"/>
            <w:vAlign w:val="center"/>
          </w:tcPr>
          <w:p w14:paraId="6A9B167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5AB9D99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寝返り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DCD06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336D1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何かにつかまれば</w:t>
            </w:r>
          </w:p>
          <w:p w14:paraId="4FEBC56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0919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</w:tr>
      <w:tr w:rsidR="00A17D1D" w:rsidRPr="00666301" w14:paraId="15876492" w14:textId="77777777">
        <w:trPr>
          <w:trHeight w:val="731"/>
        </w:trPr>
        <w:tc>
          <w:tcPr>
            <w:tcW w:w="709" w:type="dxa"/>
            <w:shd w:val="clear" w:color="auto" w:fill="FFFFCC"/>
            <w:vAlign w:val="center"/>
          </w:tcPr>
          <w:p w14:paraId="3F3B51EC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61C2953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起き上がり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E3279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27FB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49A10E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1615F250" w14:textId="77777777">
        <w:trPr>
          <w:trHeight w:val="734"/>
        </w:trPr>
        <w:tc>
          <w:tcPr>
            <w:tcW w:w="709" w:type="dxa"/>
            <w:shd w:val="clear" w:color="auto" w:fill="FFFFCC"/>
            <w:vAlign w:val="center"/>
          </w:tcPr>
          <w:p w14:paraId="0629ED6D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1186292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座位保持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5A85A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86B7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支えがあれば</w:t>
            </w:r>
          </w:p>
          <w:p w14:paraId="69BF591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9D5A4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</w:tr>
      <w:tr w:rsidR="00A17D1D" w:rsidRPr="00666301" w14:paraId="69E2307E" w14:textId="77777777">
        <w:trPr>
          <w:trHeight w:val="71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2FD92BE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F37F4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移　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C09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A7B3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見守り・一部介助が必要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580FC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</w:tr>
      <w:tr w:rsidR="00A17D1D" w:rsidRPr="00666301" w14:paraId="7CE2BE4C" w14:textId="77777777">
        <w:trPr>
          <w:trHeight w:val="729"/>
        </w:trPr>
        <w:tc>
          <w:tcPr>
            <w:tcW w:w="709" w:type="dxa"/>
            <w:tcBorders>
              <w:tr2bl w:val="nil"/>
            </w:tcBorders>
            <w:shd w:val="clear" w:color="auto" w:fill="FFFFCC"/>
            <w:vAlign w:val="center"/>
          </w:tcPr>
          <w:p w14:paraId="256B2FA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2693" w:type="dxa"/>
            <w:tcBorders>
              <w:tr2bl w:val="nil"/>
            </w:tcBorders>
            <w:vAlign w:val="center"/>
          </w:tcPr>
          <w:p w14:paraId="1C1030BA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移動方法</w:t>
            </w:r>
          </w:p>
        </w:tc>
        <w:tc>
          <w:tcPr>
            <w:tcW w:w="1843" w:type="dxa"/>
            <w:tcBorders>
              <w:tr2bl w:val="nil"/>
            </w:tcBorders>
            <w:shd w:val="clear" w:color="auto" w:fill="auto"/>
            <w:vAlign w:val="center"/>
          </w:tcPr>
          <w:p w14:paraId="342A0A3D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介助を要しない移動</w:t>
            </w:r>
          </w:p>
        </w:tc>
        <w:tc>
          <w:tcPr>
            <w:tcW w:w="2268" w:type="dxa"/>
            <w:tcBorders>
              <w:tr2bl w:val="nil"/>
            </w:tcBorders>
            <w:shd w:val="clear" w:color="auto" w:fill="auto"/>
            <w:vAlign w:val="center"/>
          </w:tcPr>
          <w:p w14:paraId="4BD7A89E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介助を要する移動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B6C82CD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2802768C" w14:textId="77777777">
        <w:trPr>
          <w:trHeight w:val="655"/>
        </w:trPr>
        <w:tc>
          <w:tcPr>
            <w:tcW w:w="709" w:type="dxa"/>
            <w:shd w:val="clear" w:color="auto" w:fill="FFFFCC"/>
            <w:vAlign w:val="center"/>
          </w:tcPr>
          <w:p w14:paraId="21AB62EC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46FEAE3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口腔清潔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E031E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7A63E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8574BC4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01C6F782" w14:textId="77777777">
        <w:trPr>
          <w:trHeight w:val="627"/>
        </w:trPr>
        <w:tc>
          <w:tcPr>
            <w:tcW w:w="709" w:type="dxa"/>
            <w:shd w:val="clear" w:color="auto" w:fill="FFFFCC"/>
            <w:vAlign w:val="center"/>
          </w:tcPr>
          <w:p w14:paraId="018A9242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</w:tc>
        <w:tc>
          <w:tcPr>
            <w:tcW w:w="2693" w:type="dxa"/>
            <w:vAlign w:val="center"/>
          </w:tcPr>
          <w:p w14:paraId="3C19A6B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食事摂取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CE7C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 xml:space="preserve">介助なし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F3F4C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一部介助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1BD4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全介助</w:t>
            </w:r>
          </w:p>
        </w:tc>
      </w:tr>
      <w:tr w:rsidR="00A17D1D" w:rsidRPr="00666301" w14:paraId="6D2800F9" w14:textId="77777777">
        <w:trPr>
          <w:trHeight w:val="724"/>
        </w:trPr>
        <w:tc>
          <w:tcPr>
            <w:tcW w:w="709" w:type="dxa"/>
            <w:shd w:val="clear" w:color="auto" w:fill="FFFFCC"/>
            <w:vAlign w:val="center"/>
          </w:tcPr>
          <w:p w14:paraId="4911D80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１０</w:t>
            </w:r>
          </w:p>
        </w:tc>
        <w:tc>
          <w:tcPr>
            <w:tcW w:w="2693" w:type="dxa"/>
            <w:vAlign w:val="center"/>
          </w:tcPr>
          <w:p w14:paraId="4C990E9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衣服の着脱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D1680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 xml:space="preserve">介助なし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FF48F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一部介助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5F80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全介助</w:t>
            </w:r>
          </w:p>
        </w:tc>
      </w:tr>
      <w:tr w:rsidR="00A17D1D" w:rsidRPr="00666301" w14:paraId="604AF571" w14:textId="77777777">
        <w:trPr>
          <w:trHeight w:val="737"/>
        </w:trPr>
        <w:tc>
          <w:tcPr>
            <w:tcW w:w="709" w:type="dxa"/>
            <w:shd w:val="clear" w:color="auto" w:fill="FFFFCC"/>
            <w:vAlign w:val="center"/>
          </w:tcPr>
          <w:p w14:paraId="32BA3CA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１１</w:t>
            </w:r>
          </w:p>
        </w:tc>
        <w:tc>
          <w:tcPr>
            <w:tcW w:w="2693" w:type="dxa"/>
            <w:vAlign w:val="center"/>
          </w:tcPr>
          <w:p w14:paraId="2DB5B79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他者への意思の伝達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135C2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830C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できる時とできない時がある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882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</w:tr>
      <w:tr w:rsidR="00A17D1D" w:rsidRPr="00666301" w14:paraId="2A3E4B19" w14:textId="77777777">
        <w:trPr>
          <w:trHeight w:val="723"/>
        </w:trPr>
        <w:tc>
          <w:tcPr>
            <w:tcW w:w="709" w:type="dxa"/>
            <w:shd w:val="clear" w:color="auto" w:fill="FFFFCC"/>
            <w:vAlign w:val="center"/>
          </w:tcPr>
          <w:p w14:paraId="36B6CF8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１２</w:t>
            </w:r>
          </w:p>
        </w:tc>
        <w:tc>
          <w:tcPr>
            <w:tcW w:w="2693" w:type="dxa"/>
            <w:vAlign w:val="center"/>
          </w:tcPr>
          <w:p w14:paraId="1E4397CE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診療・療養上の指示が</w:t>
            </w:r>
          </w:p>
          <w:p w14:paraId="22236AB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通じる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C0CC4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はい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8F68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いいえ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3C5E712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3B20B1A6" w14:textId="77777777">
        <w:trPr>
          <w:trHeight w:val="722"/>
        </w:trPr>
        <w:tc>
          <w:tcPr>
            <w:tcW w:w="709" w:type="dxa"/>
            <w:shd w:val="clear" w:color="auto" w:fill="FFFFCC"/>
            <w:vAlign w:val="center"/>
          </w:tcPr>
          <w:p w14:paraId="32D3C25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１３</w:t>
            </w:r>
          </w:p>
        </w:tc>
        <w:tc>
          <w:tcPr>
            <w:tcW w:w="2693" w:type="dxa"/>
            <w:vAlign w:val="center"/>
          </w:tcPr>
          <w:p w14:paraId="00D36FA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危険行動</w:t>
            </w: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への対応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F30A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ない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AA98D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ある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9B54B8F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04BFB27" w14:textId="77777777" w:rsidR="00A17D1D" w:rsidRDefault="00A14353" w:rsidP="00A17D1D">
      <w:pPr>
        <w:numPr>
          <w:ilvl w:val="0"/>
          <w:numId w:val="21"/>
        </w:numPr>
        <w:tabs>
          <w:tab w:val="left" w:pos="79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得点：０</w:t>
      </w:r>
      <w:r w:rsidRPr="00847346">
        <w:rPr>
          <w:rFonts w:ascii="ＭＳ Ｐゴシック" w:eastAsia="ＭＳ Ｐゴシック" w:hAnsi="ＭＳ Ｐゴシック" w:hint="eastAsia"/>
          <w:color w:val="000000"/>
          <w:sz w:val="24"/>
        </w:rPr>
        <w:t>～１９</w:t>
      </w:r>
      <w:r w:rsidR="00A17D1D" w:rsidRPr="00847346">
        <w:rPr>
          <w:rFonts w:ascii="ＭＳ Ｐゴシック" w:eastAsia="ＭＳ Ｐゴシック" w:hAnsi="ＭＳ Ｐゴシック" w:hint="eastAsia"/>
          <w:color w:val="000000"/>
          <w:sz w:val="24"/>
        </w:rPr>
        <w:t>点</w:t>
      </w:r>
    </w:p>
    <w:p w14:paraId="2DEEFCCF" w14:textId="77777777" w:rsidR="00A17D1D" w:rsidRDefault="00A17D1D" w:rsidP="00A17D1D">
      <w:pPr>
        <w:numPr>
          <w:ilvl w:val="0"/>
          <w:numId w:val="21"/>
        </w:numPr>
        <w:tabs>
          <w:tab w:val="left" w:pos="79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得点が低いほど、生活自立度が高い</w:t>
      </w:r>
    </w:p>
    <w:p w14:paraId="44654B92" w14:textId="77777777" w:rsidR="00A17D1D" w:rsidRPr="00571273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D10E69E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記入について</w:t>
      </w:r>
    </w:p>
    <w:p w14:paraId="0C6C3FA6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◎日常生活機能評価表の記入は、院内研修を受けた者が行うこと。</w:t>
      </w:r>
    </w:p>
    <w:p w14:paraId="2FD28DB6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◎院内研修は、次に掲げる所定の研修を修了した者（修了証が交付されている者）もしくは</w:t>
      </w:r>
    </w:p>
    <w:p w14:paraId="3B9340C1" w14:textId="77777777" w:rsidR="00A17D1D" w:rsidRPr="00FC18AD" w:rsidRDefault="00A17D1D" w:rsidP="00A17D1D">
      <w:pPr>
        <w:tabs>
          <w:tab w:val="left" w:pos="102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評価に習熟したものが行う研修であること。</w:t>
      </w:r>
    </w:p>
    <w:p w14:paraId="1B280A73" w14:textId="77777777" w:rsidR="00A17D1D" w:rsidRDefault="00A17D1D" w:rsidP="00A17D1D">
      <w:pPr>
        <w:tabs>
          <w:tab w:val="left" w:pos="102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＊国及び医療関係団体等が主催する研修（1日程度）であること。</w:t>
      </w:r>
    </w:p>
    <w:p w14:paraId="6A25AB8D" w14:textId="77777777" w:rsidR="00A17D1D" w:rsidRDefault="00A17D1D" w:rsidP="00A17D1D">
      <w:pPr>
        <w:tabs>
          <w:tab w:val="left" w:pos="102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＊講義及び演習により次の項目を行う研修であること。</w:t>
      </w:r>
    </w:p>
    <w:p w14:paraId="42332EE4" w14:textId="77777777" w:rsidR="00A17D1D" w:rsidRDefault="00A17D1D" w:rsidP="00A17D1D">
      <w:pPr>
        <w:tabs>
          <w:tab w:val="left" w:pos="184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・日常生活機能評価の考え方、日常生活機能評価表の構成と評価方法</w:t>
      </w:r>
    </w:p>
    <w:p w14:paraId="409AC588" w14:textId="77777777" w:rsidR="00D465D6" w:rsidRPr="00B32D91" w:rsidRDefault="00A17D1D" w:rsidP="00B32D91">
      <w:pPr>
        <w:tabs>
          <w:tab w:val="left" w:pos="1843"/>
        </w:tabs>
        <w:spacing w:line="0" w:lineRule="atLeas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・日常生活機能評価に係る院内研修の企画・実施・評価方法</w:t>
      </w:r>
    </w:p>
    <w:sectPr w:rsidR="00D465D6" w:rsidRPr="00B32D91" w:rsidSect="00EB5648">
      <w:footerReference w:type="default" r:id="rId7"/>
      <w:footerReference w:type="first" r:id="rId8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371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0958" w14:textId="77777777" w:rsidR="002D5C57" w:rsidRDefault="002D5C57" w:rsidP="00712CAF">
      <w:r>
        <w:separator/>
      </w:r>
    </w:p>
  </w:endnote>
  <w:endnote w:type="continuationSeparator" w:id="0">
    <w:p w14:paraId="03EB9AA8" w14:textId="77777777" w:rsidR="002D5C57" w:rsidRDefault="002D5C57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95DE" w14:textId="77777777" w:rsidR="00A17D1D" w:rsidRDefault="00A17D1D">
    <w:pPr>
      <w:pStyle w:val="a7"/>
      <w:jc w:val="center"/>
    </w:pPr>
  </w:p>
  <w:p w14:paraId="2C6D1E12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58EE" w14:textId="77777777" w:rsidR="00A17D1D" w:rsidRDefault="00A17D1D">
    <w:pPr>
      <w:pStyle w:val="a7"/>
      <w:jc w:val="center"/>
    </w:pPr>
  </w:p>
  <w:p w14:paraId="1AC26C91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5648" w14:textId="77777777" w:rsidR="002D5C57" w:rsidRDefault="002D5C57" w:rsidP="00712CAF">
      <w:r>
        <w:separator/>
      </w:r>
    </w:p>
  </w:footnote>
  <w:footnote w:type="continuationSeparator" w:id="0">
    <w:p w14:paraId="13BB7DD0" w14:textId="77777777" w:rsidR="002D5C57" w:rsidRDefault="002D5C57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071392438">
    <w:abstractNumId w:val="4"/>
  </w:num>
  <w:num w:numId="2" w16cid:durableId="1053894978">
    <w:abstractNumId w:val="8"/>
  </w:num>
  <w:num w:numId="3" w16cid:durableId="308364587">
    <w:abstractNumId w:val="10"/>
  </w:num>
  <w:num w:numId="4" w16cid:durableId="1172257170">
    <w:abstractNumId w:val="11"/>
  </w:num>
  <w:num w:numId="5" w16cid:durableId="1285307257">
    <w:abstractNumId w:val="13"/>
  </w:num>
  <w:num w:numId="6" w16cid:durableId="1376930568">
    <w:abstractNumId w:val="20"/>
  </w:num>
  <w:num w:numId="7" w16cid:durableId="1230993870">
    <w:abstractNumId w:val="21"/>
  </w:num>
  <w:num w:numId="8" w16cid:durableId="471336755">
    <w:abstractNumId w:val="5"/>
  </w:num>
  <w:num w:numId="9" w16cid:durableId="1746756938">
    <w:abstractNumId w:val="6"/>
  </w:num>
  <w:num w:numId="10" w16cid:durableId="227306115">
    <w:abstractNumId w:val="17"/>
  </w:num>
  <w:num w:numId="11" w16cid:durableId="1606310358">
    <w:abstractNumId w:val="23"/>
  </w:num>
  <w:num w:numId="12" w16cid:durableId="1091778676">
    <w:abstractNumId w:val="18"/>
  </w:num>
  <w:num w:numId="13" w16cid:durableId="1806699836">
    <w:abstractNumId w:val="16"/>
  </w:num>
  <w:num w:numId="14" w16cid:durableId="1968508912">
    <w:abstractNumId w:val="0"/>
  </w:num>
  <w:num w:numId="15" w16cid:durableId="375273685">
    <w:abstractNumId w:val="3"/>
  </w:num>
  <w:num w:numId="16" w16cid:durableId="2028216507">
    <w:abstractNumId w:val="2"/>
  </w:num>
  <w:num w:numId="17" w16cid:durableId="1388071703">
    <w:abstractNumId w:val="1"/>
  </w:num>
  <w:num w:numId="18" w16cid:durableId="1663000500">
    <w:abstractNumId w:val="22"/>
  </w:num>
  <w:num w:numId="19" w16cid:durableId="1283151867">
    <w:abstractNumId w:val="9"/>
  </w:num>
  <w:num w:numId="20" w16cid:durableId="1903368590">
    <w:abstractNumId w:val="19"/>
  </w:num>
  <w:num w:numId="21" w16cid:durableId="98961975">
    <w:abstractNumId w:val="14"/>
  </w:num>
  <w:num w:numId="22" w16cid:durableId="410124908">
    <w:abstractNumId w:val="12"/>
  </w:num>
  <w:num w:numId="23" w16cid:durableId="683435701">
    <w:abstractNumId w:val="15"/>
  </w:num>
  <w:num w:numId="24" w16cid:durableId="2057702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371"/>
  <w:displayHorizontalDrawingGridEvery w:val="0"/>
  <w:characterSpacingControl w:val="compressPunctuation"/>
  <w:hdrShapeDefaults>
    <o:shapedefaults v:ext="edit" spidmax="20482" style="mso-width-relative:margin" fill="f" fillcolor="white" stroke="f">
      <v:fill color="white" on="f"/>
      <v:stroke on="f"/>
      <v:textbox inset="5.85pt,.7pt,5.85pt,.7pt"/>
      <o:colormru v:ext="edit" colors="#f9f,#ff9,#cff,#cfc,#cf9,#c9f,#6f6,#09f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4039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20B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34C8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5C57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6E8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312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31B9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08D3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5BEA"/>
    <w:rsid w:val="0062671C"/>
    <w:rsid w:val="006303D8"/>
    <w:rsid w:val="00630C96"/>
    <w:rsid w:val="00634FAB"/>
    <w:rsid w:val="006400DD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467B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531E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47346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19D7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353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32D91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653E"/>
    <w:rsid w:val="00CA7674"/>
    <w:rsid w:val="00CB4C01"/>
    <w:rsid w:val="00CB674A"/>
    <w:rsid w:val="00CC4A6C"/>
    <w:rsid w:val="00CC59A7"/>
    <w:rsid w:val="00CC61FA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472E"/>
    <w:rsid w:val="00E15902"/>
    <w:rsid w:val="00E20EC3"/>
    <w:rsid w:val="00E20F12"/>
    <w:rsid w:val="00E22B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5648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style="mso-width-relative:margin" fill="f" fillcolor="white" stroke="f">
      <v:fill color="white" on="f"/>
      <v:stroke on="f"/>
      <v:textbox inset="5.85pt,.7pt,5.85pt,.7pt"/>
      <o:colormru v:ext="edit" colors="#f9f,#ff9,#cff,#cfc,#cf9,#c9f,#6f6,#09f"/>
      <o:colormenu v:ext="edit" fillcolor="none" strokecolor="black"/>
    </o:shapedefaults>
    <o:shapelayout v:ext="edit">
      <o:idmap v:ext="edit" data="1,3,19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29"/>
        <o:entry new="80" old="0"/>
        <o:entry new="81" old="0"/>
        <o:entry new="82" old="0"/>
        <o:entry new="83" old="0"/>
        <o:entry new="84" old="0"/>
        <o:entry new="85" old="84"/>
        <o:entry new="86" old="0"/>
        <o:entry new="87" old="0"/>
        <o:entry new="88" old="0"/>
        <o:entry new="89" old="0"/>
        <o:entry new="90" old="89"/>
        <o:entry new="91" old="0"/>
        <o:entry new="92" old="0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0"/>
        <o:entry new="101" old="0"/>
        <o:entry new="102" old="0"/>
        <o:entry new="103" old="0"/>
        <o:entry new="104" old="0"/>
        <o:entry new="105" old="0"/>
        <o:entry new="106" old="0"/>
      </o:regrouptable>
    </o:shapelayout>
  </w:shapeDefaults>
  <w:decimalSymbol w:val="."/>
  <w:listSeparator w:val=","/>
  <w14:docId w14:val="5EF12736"/>
  <w15:chartTrackingRefBased/>
  <w15:docId w15:val="{E88E6787-A68B-4A2D-A37F-D2FF93FC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64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basedOn w:val="a0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◎日常生活機能評価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2010-02-08T08:29:00Z</cp:lastPrinted>
  <dcterms:created xsi:type="dcterms:W3CDTF">2025-01-22T03:46:00Z</dcterms:created>
  <dcterms:modified xsi:type="dcterms:W3CDTF">2025-01-22T03:46:00Z</dcterms:modified>
</cp:coreProperties>
</file>